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王艺凝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  <w:t>手机：</w:t>
            </w: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  <w:t>07536337782</w:t>
            </w:r>
          </w:p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</w:pPr>
            <w:r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  <w:t xml:space="preserve">邮箱：2975078024wyn@gmail.com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1000元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合同规定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Yining Wang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color w:val="366091"/>
                <w:sz w:val="22"/>
                <w:szCs w:val="22"/>
                <w:lang w:eastAsia="zh-CN"/>
              </w:rPr>
              <w:t>77-85-67</w:t>
            </w:r>
            <w:r>
              <w:rPr>
                <w:color w:val="366091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37768068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Lloyds Bank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19917628259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bookmarkStart w:id="2" w:name="_GoBack" w:colFirst="1" w:colLast="1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wyn20000810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</w:p>
        </w:tc>
      </w:tr>
      <w:bookmarkEnd w:id="2"/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00000000" w:usb1="00000000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2021-04-18T16:00:00Z</dcterms:created>
  <dc:creator>Microsoft Office 用户</dc:creator>
  <cp:lastModifiedBy>王小叮当的大砖头</cp:lastModifiedBy>
  <cp:lastPrinted>2021-04-18T16:00:00Z</cp:lastPrinted>
  <dcterms:modified xsi:type="dcterms:W3CDTF">2023-02-24T09:39:10Z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AB59209E1C344EB3956CDE2A895C8EAD</vt:lpwstr>
  </property>
</Properties>
</file>