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1"/>
        <w:jc w:val="center"/>
        <w:rPr>
          <w:rFonts w:ascii="Microsoft YaHei" w:cs="Microsoft YaHei" w:hAnsi="Microsoft YaHei" w:eastAsia="Microsoft YaHei"/>
          <w:b w:val="1"/>
          <w:bCs w:val="1"/>
          <w:sz w:val="28"/>
          <w:szCs w:val="28"/>
        </w:rPr>
      </w:pPr>
    </w:p>
    <w:p>
      <w:pPr>
        <w:pStyle w:val="Normal.0"/>
        <w:spacing w:line="276" w:lineRule="auto"/>
        <w:ind w:left="432" w:hanging="432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合同提前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终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止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协议</w:t>
      </w:r>
    </w:p>
    <w:p>
      <w:pPr>
        <w:pStyle w:val="Normal.0"/>
        <w:spacing w:line="276" w:lineRule="auto"/>
        <w:ind w:left="432" w:hanging="432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kern w:val="0"/>
          <w:sz w:val="20"/>
          <w:szCs w:val="20"/>
        </w:rPr>
      </w:pP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委托人：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606266"/>
          <w:kern w:val="0"/>
          <w:sz w:val="21"/>
          <w:szCs w:val="21"/>
          <w:u w:color="606266"/>
          <w:shd w:val="clear" w:color="auto" w:fill="ffffff"/>
          <w:rtl w:val="0"/>
          <w:lang w:val="zh-TW" w:eastAsia="zh-TW"/>
          <w14:textFill>
            <w14:solidFill>
              <w14:srgbClr w14:val="606266"/>
            </w14:solidFill>
          </w14:textFill>
        </w:rPr>
        <w:t>韩静昳</w:t>
      </w:r>
    </w:p>
    <w:p>
      <w:pPr>
        <w:pStyle w:val="Normal.0"/>
        <w:spacing w:line="276" w:lineRule="auto"/>
        <w:ind w:firstLine="420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  <w:ind w:firstLine="420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受托人：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UOFFER G</w:t>
      </w:r>
      <w:r>
        <w:rPr>
          <w:rFonts w:ascii="Times New Roman" w:hAnsi="Times New Roman"/>
          <w:rtl w:val="0"/>
          <w:lang w:val="en-US"/>
        </w:rPr>
        <w:t>LOBAL</w:t>
      </w:r>
    </w:p>
    <w:p>
      <w:pPr>
        <w:pStyle w:val="Normal.0"/>
        <w:spacing w:line="276" w:lineRule="auto"/>
        <w:ind w:left="432" w:hanging="432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  <w:ind w:left="432" w:hanging="432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  <w:ind w:left="432" w:hanging="432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       委托人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与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受托人于  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2022</w:t>
      </w:r>
      <w:r>
        <w:rPr>
          <w:rFonts w:ascii="Gungsuh" w:cs="Gungsuh" w:hAnsi="Gungsuh" w:eastAsia="Gungsuh"/>
          <w:outline w:val="0"/>
          <w:color w:val="ff0000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 xml:space="preserve">年 </w:t>
      </w:r>
      <w:r>
        <w:rPr>
          <w:rFonts w:ascii="Gungsuh" w:cs="Gungsuh" w:hAnsi="Gungsuh" w:eastAsia="Gungsuh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8</w:t>
      </w:r>
      <w:r>
        <w:rPr>
          <w:rFonts w:ascii="Gungsuh" w:cs="Gungsuh" w:hAnsi="Gungsuh" w:eastAsia="Gungsuh"/>
          <w:outline w:val="0"/>
          <w:color w:val="ff0000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 xml:space="preserve"> 月  </w:t>
      </w:r>
      <w:r>
        <w:rPr>
          <w:rFonts w:ascii="Gungsuh" w:cs="Gungsuh" w:hAnsi="Gungsuh" w:eastAsia="Gungsuh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10</w:t>
      </w:r>
      <w:r>
        <w:rPr>
          <w:rFonts w:ascii="Gungsuh" w:cs="Gungsuh" w:hAnsi="Gungsuh" w:eastAsia="Gungsuh"/>
          <w:outline w:val="0"/>
          <w:color w:val="ff0000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>日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签订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《自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费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出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国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留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学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服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务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委托合同》（以下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简称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合同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），由于委托人自身原因，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该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合同需要提前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终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止 。受托人本着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顾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客至上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的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经营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原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则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，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与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委托人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协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商一致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达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成如下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协议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：</w:t>
      </w:r>
    </w:p>
    <w:p>
      <w:pPr>
        <w:pStyle w:val="Normal.0"/>
        <w:spacing w:line="276" w:lineRule="auto"/>
        <w:ind w:firstLine="42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1"/>
        <w:numPr>
          <w:ilvl w:val="0"/>
          <w:numId w:val="2"/>
        </w:numPr>
        <w:bidi w:val="0"/>
        <w:spacing w:line="276" w:lineRule="auto"/>
        <w:ind w:right="0"/>
        <w:jc w:val="left"/>
        <w:rPr>
          <w:rFonts w:eastAsia="Arial Unicode MS" w:hint="eastAsia"/>
          <w:rtl w:val="0"/>
          <w:lang w:val="zh-TW" w:eastAsia="zh-TW"/>
        </w:rPr>
      </w:pPr>
      <w:r>
        <w:rPr>
          <w:rFonts w:ascii="Gungsuh" w:cs="Gungsuh" w:hAnsi="Gungsuh" w:eastAsia="Gungsuh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退款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3000</w:t>
      </w:r>
      <w:r>
        <w:rPr>
          <w:rFonts w:ascii="Gungsuh" w:cs="Gungsuh" w:hAnsi="Gungsuh" w:eastAsia="Gungsuh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元 结束业务</w:t>
      </w:r>
    </w:p>
    <w:p>
      <w:pPr>
        <w:pStyle w:val="Normal.0"/>
        <w:spacing w:line="276" w:lineRule="auto"/>
        <w:ind w:left="432" w:firstLine="0"/>
        <w:rPr>
          <w:rFonts w:ascii="Times New Roman" w:cs="Times New Roman" w:hAnsi="Times New Roman" w:eastAsia="Times New Roman"/>
        </w:rPr>
      </w:pPr>
    </w:p>
    <w:p>
      <w:pPr>
        <w:pStyle w:val="Normal.0"/>
        <w:spacing w:line="276" w:lineRule="auto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1"/>
        <w:numPr>
          <w:ilvl w:val="0"/>
          <w:numId w:val="2"/>
        </w:numPr>
        <w:bidi w:val="0"/>
        <w:spacing w:line="276" w:lineRule="auto"/>
        <w:ind w:right="0"/>
        <w:jc w:val="left"/>
        <w:rPr>
          <w:rFonts w:eastAsia="Arial Unicode MS" w:hint="eastAsia"/>
          <w:rtl w:val="0"/>
          <w:lang w:val="zh-TW" w:eastAsia="zh-TW"/>
        </w:rPr>
      </w:pPr>
      <w:r>
        <w:rPr>
          <w:rFonts w:eastAsia="Arial Unicode MS" w:hint="eastAsia"/>
          <w:rtl w:val="0"/>
          <w:lang w:val="zh-TW" w:eastAsia="zh-TW"/>
        </w:rPr>
        <w:t>本协议签订后，双方就此事件的一切权利义务完结，委托人自愿承诺遵守合同保密协，即不向任何机构、媒体、个人等第三方透露合同以及业务流程等有关细节，不传播有关合同、业务流程以及受托人的负面消息。</w:t>
      </w:r>
    </w:p>
    <w:p>
      <w:pPr>
        <w:pStyle w:val="Normal.0"/>
        <w:spacing w:line="276" w:lineRule="auto"/>
        <w:ind w:left="432" w:hanging="432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gjdgxs" w:id="0"/>
      <w:bookmarkEnd w:id="0"/>
    </w:p>
    <w:p>
      <w:pPr>
        <w:pStyle w:val="Normal.0"/>
        <w:spacing w:line="276" w:lineRule="auto"/>
        <w:ind w:left="432" w:hanging="432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3.</w:t>
        <w:tab/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委托人同意，如委托人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违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反本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协议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造成受托人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经济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上、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声誉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上的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损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失，委托人需要承担相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应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的法律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责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任。</w:t>
      </w:r>
    </w:p>
    <w:p>
      <w:pPr>
        <w:pStyle w:val="Normal.0"/>
        <w:spacing w:line="276" w:lineRule="auto"/>
        <w:ind w:left="432" w:hanging="432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  <w:ind w:left="432" w:hanging="432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  <w:ind w:left="789" w:hanging="69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1190625</wp:posOffset>
            </wp:positionH>
            <wp:positionV relativeFrom="line">
              <wp:posOffset>144535</wp:posOffset>
            </wp:positionV>
            <wp:extent cx="1786255" cy="296546"/>
            <wp:effectExtent l="0" t="363713" r="0" b="363713"/>
            <wp:wrapNone/>
            <wp:docPr id="107374182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 rot="20099297">
                      <a:off x="0" y="0"/>
                      <a:ext cx="1786255" cy="2965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委托人（</w:t>
      </w:r>
      <w:r>
        <w:rPr>
          <w:rFonts w:eastAsia="Arial Unicode MS" w:hint="eastAsia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签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字）</w:t>
      </w:r>
      <w:r>
        <w:rPr>
          <w:rtl w:val="0"/>
          <w:lang w:val="en-US"/>
        </w:rPr>
        <w:t>：韩静昳</w:t>
      </w:r>
    </w:p>
    <w:p>
      <w:pPr>
        <w:pStyle w:val="Normal.0"/>
        <w:spacing w:line="276" w:lineRule="auto"/>
        <w:ind w:left="789" w:hanging="69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日期：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CN" w:eastAsia="zh-CN"/>
          <w14:textFill>
            <w14:solidFill>
              <w14:srgbClr w14:val="000000"/>
            </w14:solidFill>
          </w14:textFill>
        </w:rPr>
        <w:t>2024.2.14</w:t>
      </w:r>
    </w:p>
    <w:p>
      <w:pPr>
        <w:pStyle w:val="Normal.0"/>
        <w:spacing w:line="276" w:lineRule="auto"/>
        <w:ind w:left="432" w:hanging="432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  <w:ind w:left="432" w:hanging="432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  <w:ind w:left="789" w:hanging="69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受托人（盖章）：</w:t>
      </w:r>
    </w:p>
    <w:p>
      <w:pPr>
        <w:pStyle w:val="Normal.0"/>
        <w:spacing w:line="276" w:lineRule="auto"/>
        <w:ind w:left="789" w:hanging="69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日期：</w:t>
      </w:r>
      <w:r>
        <w:rPr>
          <w:rFonts w:ascii="Gungsuh" w:cs="Gungsuh" w:hAnsi="Gungsuh" w:eastAsia="Gungsuh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2022</w:t>
      </w:r>
      <w:r>
        <w:rPr>
          <w:rFonts w:ascii="Gungsuh" w:cs="Gungsuh" w:hAnsi="Gungsuh" w:eastAsia="Gungsuh"/>
          <w:rtl w:val="0"/>
          <w:lang w:val="zh-TW" w:eastAsia="zh-TW"/>
        </w:rPr>
        <w:t>年</w:t>
      </w:r>
      <w:r>
        <w:rPr>
          <w:rFonts w:ascii="Gungsuh" w:cs="Gungsuh" w:hAnsi="Gungsuh" w:eastAsia="Gungsuh"/>
          <w:rtl w:val="0"/>
          <w:lang w:val="en-US"/>
        </w:rPr>
        <w:t>8</w:t>
      </w:r>
      <w:r>
        <w:rPr>
          <w:rFonts w:ascii="Gungsuh" w:cs="Gungsuh" w:hAnsi="Gungsuh" w:eastAsia="Gungsuh"/>
          <w:rtl w:val="0"/>
          <w:lang w:val="zh-TW" w:eastAsia="zh-TW"/>
        </w:rPr>
        <w:t>月</w:t>
      </w:r>
      <w:r>
        <w:rPr>
          <w:rFonts w:ascii="Gungsuh" w:cs="Gungsuh" w:hAnsi="Gungsuh" w:eastAsia="Gungsuh"/>
          <w:rtl w:val="0"/>
          <w:lang w:val="en-US"/>
        </w:rPr>
        <w:t>31</w:t>
      </w:r>
      <w:r>
        <w:rPr>
          <w:rFonts w:ascii="Gungsuh" w:cs="Gungsuh" w:hAnsi="Gungsuh" w:eastAsia="Gungsuh"/>
          <w:rtl w:val="0"/>
          <w:lang w:val="zh-TW" w:eastAsia="zh-TW"/>
        </w:rPr>
        <w:t>日</w:t>
      </w:r>
    </w:p>
    <w:p>
      <w:pPr>
        <w:pStyle w:val="Normal.0"/>
        <w:spacing w:line="276" w:lineRule="auto"/>
        <w:ind w:left="432" w:hanging="432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432" w:hanging="432"/>
        <w:jc w:val="left"/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1440" w:right="1800" w:bottom="1240" w:left="1800" w:header="1417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DengXian">
    <w:charset w:val="00"/>
    <w:family w:val="roman"/>
    <w:pitch w:val="default"/>
  </w:font>
  <w:font w:name="SimSun">
    <w:charset w:val="00"/>
    <w:family w:val="roman"/>
    <w:pitch w:val="default"/>
  </w:font>
  <w:font w:name="Microsoft YaHei">
    <w:charset w:val="00"/>
    <w:family w:val="roman"/>
    <w:pitch w:val="default"/>
  </w:font>
  <w:font w:name="Gungsuh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153"/>
        <w:tab w:val="right" w:pos="8280"/>
      </w:tabs>
      <w:jc w:val="left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-63793</wp:posOffset>
          </wp:positionH>
          <wp:positionV relativeFrom="page">
            <wp:posOffset>-72960</wp:posOffset>
          </wp:positionV>
          <wp:extent cx="7643643" cy="10841233"/>
          <wp:effectExtent l="0" t="0" r="0" b="0"/>
          <wp:wrapNone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643" cy="1084123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7099300</wp:posOffset>
              </wp:positionH>
              <wp:positionV relativeFrom="page">
                <wp:posOffset>10045700</wp:posOffset>
              </wp:positionV>
              <wp:extent cx="92710" cy="8425648"/>
              <wp:effectExtent l="0" t="0" r="0" b="0"/>
              <wp:wrapNone/>
              <wp:docPr id="1073741826" name="officeArt object" descr="PAGE  \* MERGEFORMA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10" cy="8425648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jc w:val="left"/>
                          </w:pPr>
                          <w:r>
                            <w:rPr>
                              <w:rFonts w:ascii="SimSun" w:hAnsi="SimSun"/>
                              <w:outline w:val="0"/>
                              <w:color w:val="000000"/>
                              <w:u w:color="000000"/>
                              <w:rtl w:val="0"/>
                              <w:lang w:val="en-US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 xml:space="preserve"> PAGE  \* MERGEFORMAT 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559.0pt;margin-top:791.0pt;width:7.3pt;height:663.4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jc w:val="left"/>
                    </w:pPr>
                    <w:r>
                      <w:rPr>
                        <w:rFonts w:ascii="SimSun" w:hAnsi="SimSun"/>
                        <w:outline w:val="0"/>
                        <w:color w:val="000000"/>
                        <w:u w:color="000000"/>
                        <w:rtl w:val="0"/>
                        <w:lang w:val="en-US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 xml:space="preserve"> PAGE  \* MERGEFORMAT 2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已导入的样式“1”"/>
  </w:abstractNum>
  <w:abstractNum w:abstractNumId="1">
    <w:multiLevelType w:val="hybridMultilevel"/>
    <w:styleLink w:val="已导入的样式“1”"/>
    <w:lvl w:ilvl="0">
      <w:start w:val="1"/>
      <w:numFmt w:val="decimal"/>
      <w:suff w:val="tab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0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DengXian" w:cs="DengXian" w:hAnsi="DengXian" w:eastAsia="DengXi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已导入的样式“1”">
    <w:name w:val="已导入的样式“1”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DengXian"/>
            <a:ea typeface="DengXian"/>
            <a:cs typeface="DengXian"/>
            <a:sym typeface="DengXi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DengXian"/>
            <a:ea typeface="DengXian"/>
            <a:cs typeface="DengXian"/>
            <a:sym typeface="DengXi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